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84923" cy="1179700"/>
            <wp:effectExtent b="0" l="0" r="0" t="0"/>
            <wp:docPr descr="Escola Britânica de Artes Criativas" id="2" name="image1.png"/>
            <a:graphic>
              <a:graphicData uri="http://schemas.openxmlformats.org/drawingml/2006/picture">
                <pic:pic>
                  <pic:nvPicPr>
                    <pic:cNvPr descr="Escola Britânica de Artes Criativas" id="0" name="image1.png"/>
                    <pic:cNvPicPr preferRelativeResize="0"/>
                  </pic:nvPicPr>
                  <pic:blipFill>
                    <a:blip r:embed="rId6"/>
                    <a:srcRect b="0" l="0" r="0" t="0"/>
                    <a:stretch>
                      <a:fillRect/>
                    </a:stretch>
                  </pic:blipFill>
                  <pic:spPr>
                    <a:xfrm>
                      <a:off x="0" y="0"/>
                      <a:ext cx="3084923" cy="1179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QUALIDADE DE SOFTWARE</w:t>
      </w:r>
    </w:p>
    <w:p w:rsidR="00000000" w:rsidDel="00000000" w:rsidP="00000000" w:rsidRDefault="00000000" w:rsidRPr="00000000" w14:paraId="00000005">
      <w:pPr>
        <w:spacing w:line="360" w:lineRule="auto"/>
        <w:jc w:val="cente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Pedro Henrique Pivato Bernardino</w:t>
      </w:r>
      <w:r w:rsidDel="00000000" w:rsidR="00000000" w:rsidRPr="00000000">
        <w:rPr>
          <w:rtl w:val="0"/>
        </w:rPr>
      </w:r>
    </w:p>
    <w:p w:rsidR="00000000" w:rsidDel="00000000" w:rsidP="00000000" w:rsidRDefault="00000000" w:rsidRPr="00000000" w14:paraId="00000008">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C">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D">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Análise de Qualidade </w:t>
      </w:r>
    </w:p>
    <w:p w:rsidR="00000000" w:rsidDel="00000000" w:rsidP="00000000" w:rsidRDefault="00000000" w:rsidRPr="00000000" w14:paraId="0000000F">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2">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4">
      <w:pPr>
        <w:spacing w:line="36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São Paulo</w:t>
      </w:r>
      <w:r w:rsidDel="00000000" w:rsidR="00000000" w:rsidRPr="00000000">
        <w:rPr>
          <w:rtl w:val="0"/>
        </w:rPr>
      </w:r>
    </w:p>
    <w:p w:rsidR="00000000" w:rsidDel="00000000" w:rsidP="00000000" w:rsidRDefault="00000000" w:rsidRPr="00000000" w14:paraId="00000015">
      <w:pPr>
        <w:spacing w:line="36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2023</w:t>
      </w:r>
      <w:r w:rsidDel="00000000" w:rsidR="00000000" w:rsidRPr="00000000">
        <w:rPr>
          <w:rtl w:val="0"/>
        </w:rPr>
      </w:r>
    </w:p>
    <w:p w:rsidR="00000000" w:rsidDel="00000000" w:rsidP="00000000" w:rsidRDefault="00000000" w:rsidRPr="00000000" w14:paraId="00000016">
      <w:pPr>
        <w:spacing w:line="360"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7">
      <w:pPr>
        <w:spacing w:line="360"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8">
      <w:pPr>
        <w:pStyle w:val="Heading1"/>
        <w:numPr>
          <w:ilvl w:val="0"/>
          <w:numId w:val="1"/>
        </w:numPr>
        <w:ind w:left="720" w:hanging="360"/>
        <w:rPr/>
      </w:pPr>
      <w:bookmarkStart w:colFirst="0" w:colLast="0" w:name="_gjdgxs" w:id="0"/>
      <w:bookmarkEnd w:id="0"/>
      <w:r w:rsidDel="00000000" w:rsidR="00000000" w:rsidRPr="00000000">
        <w:rPr>
          <w:rtl w:val="0"/>
        </w:rPr>
        <w:t xml:space="preserve">RESUMO</w:t>
      </w:r>
    </w:p>
    <w:p w:rsidR="00000000" w:rsidDel="00000000" w:rsidP="00000000" w:rsidRDefault="00000000" w:rsidRPr="00000000" w14:paraId="00000019">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relatório tem como propósito abordar, de forma crítica e construtiva, as observações que realizamos sobre o produto e avaliar se o mesmo atende as necessidades do cliente e aos seus requisitos. </w:t>
      </w:r>
    </w:p>
    <w:p w:rsidR="00000000" w:rsidDel="00000000" w:rsidP="00000000" w:rsidRDefault="00000000" w:rsidRPr="00000000" w14:paraId="0000001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produto em questão é um smartphone iPhone SE 2020, de cor preta. Esse modelo de iPhone tem como proposta ser um celular compacto e com alto desempenho, visando o melhor custo-benefício.</w:t>
      </w:r>
    </w:p>
    <w:p w:rsidR="00000000" w:rsidDel="00000000" w:rsidP="00000000" w:rsidRDefault="00000000" w:rsidRPr="00000000" w14:paraId="0000001C">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D">
      <w:pPr>
        <w:jc w:val="both"/>
        <w:rPr>
          <w:rFonts w:ascii="Arial" w:cs="Arial" w:eastAsia="Arial" w:hAnsi="Arial"/>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SUMÁRIO</w:t>
      </w:r>
    </w:p>
    <w:sdt>
      <w:sdtPr>
        <w:docPartObj>
          <w:docPartGallery w:val="Table of Contents"/>
          <w:docPartUnique w:val="1"/>
        </w:docPartObj>
      </w:sdtPr>
      <w:sdtContent>
        <w:p w:rsidR="00000000" w:rsidDel="00000000" w:rsidP="00000000" w:rsidRDefault="00000000" w:rsidRPr="00000000" w14:paraId="0000001F">
          <w:pPr>
            <w:pStyle w:val="Heading1"/>
            <w:numPr>
              <w:ilvl w:val="0"/>
              <w:numId w:val="1"/>
            </w:numPr>
            <w:ind w:left="720" w:hanging="360"/>
            <w:rPr/>
          </w:pPr>
          <w:bookmarkStart w:colFirst="0" w:colLast="0" w:name="_30j0zll" w:id="1"/>
          <w:bookmarkEnd w:id="1"/>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gjdgxs">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w:t>
            </w:r>
          </w:hyperlink>
          <w:hyperlink w:anchor="_gjdgx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RESUMO</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0j0zll">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2.</w:t>
            </w:r>
          </w:hyperlink>
          <w:hyperlink w:anchor="_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SUMÁRIO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fob9te">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3.</w:t>
            </w:r>
          </w:hyperlink>
          <w:hyperlink w:anchor="_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INTRODUÇÃO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znysh7">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4.</w:t>
            </w:r>
          </w:hyperlink>
          <w:hyperlink w:anchor="_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 PROJETO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w:t>
            </w:r>
          </w:hyperlink>
          <w:hyperlink w:anchor="_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Detalhes do produto ou serviço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w:t>
            </w:r>
          </w:hyperlink>
          <w:hyperlink w:anchor="_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Tabela de Análise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hyperlink>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Relatório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4.4</w:t>
            </w:r>
          </w:hyperlink>
          <w:hyperlink w:anchor="_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Evidências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4.5</w:t>
            </w:r>
          </w:hyperlink>
          <w:hyperlink w:anchor="_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Onde encontrar</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s8eyo1">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5.</w:t>
            </w:r>
          </w:hyperlink>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CONCLUSÃO</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7dp8vu">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6.</w:t>
            </w:r>
          </w:hyperlink>
          <w:hyperlink w:anchor="_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REFERÊNCIAS BIBLIOGRÁFICAS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spacing w:line="360" w:lineRule="auto"/>
            <w:jc w:val="both"/>
            <w:rPr>
              <w:rFonts w:ascii="Arial" w:cs="Arial" w:eastAsia="Arial" w:hAnsi="Arial"/>
              <w:color w:val="000000"/>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E">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0">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1">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2">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4">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6">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7">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8">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9">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A">
      <w:pPr>
        <w:pStyle w:val="Heading1"/>
        <w:numPr>
          <w:ilvl w:val="0"/>
          <w:numId w:val="1"/>
        </w:numPr>
        <w:ind w:left="720" w:hanging="360"/>
        <w:rPr/>
      </w:pPr>
      <w:bookmarkStart w:colFirst="0" w:colLast="0" w:name="_1fob9te" w:id="2"/>
      <w:bookmarkEnd w:id="2"/>
      <w:r w:rsidDel="00000000" w:rsidR="00000000" w:rsidRPr="00000000">
        <w:rPr>
          <w:rtl w:val="0"/>
        </w:rPr>
        <w:t xml:space="preserve">INTRODUÇÃO</w:t>
      </w:r>
    </w:p>
    <w:p w:rsidR="00000000" w:rsidDel="00000000" w:rsidP="00000000" w:rsidRDefault="00000000" w:rsidRPr="00000000" w14:paraId="0000003B">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iPhone SE 2020, conhecido por sua combinação de desempenho e tamanho compacto, busca oferecer aos consumidores uma alternativa acessível em relação aos modelos mais recentes da linha iPhone. No entanto, é crucial analisar minuciosamente seus atributos para determinar se realmente atende às expectativas do público.</w:t>
      </w:r>
    </w:p>
    <w:p w:rsidR="00000000" w:rsidDel="00000000" w:rsidP="00000000" w:rsidRDefault="00000000" w:rsidRPr="00000000" w14:paraId="0000003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Visto isso, a análise busca oferecer uma visão aprofundada das características do produto, avaliando sua relevância e competitividade em um mercado muito disputado, onde os smartphones da Apple são mais inacessiveís devido ao seu custo comparado aos de marcas concorrentes.</w:t>
      </w:r>
    </w:p>
    <w:p w:rsidR="00000000" w:rsidDel="00000000" w:rsidP="00000000" w:rsidRDefault="00000000" w:rsidRPr="00000000" w14:paraId="0000003E">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F">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0">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1">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2">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3">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4">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5">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6">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7">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9">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A">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B">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C">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D">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E">
      <w:pPr>
        <w:pStyle w:val="Heading1"/>
        <w:numPr>
          <w:ilvl w:val="0"/>
          <w:numId w:val="1"/>
        </w:numPr>
        <w:ind w:left="720" w:hanging="360"/>
        <w:rPr/>
      </w:pPr>
      <w:bookmarkStart w:colFirst="0" w:colLast="0" w:name="_3znysh7" w:id="3"/>
      <w:bookmarkEnd w:id="3"/>
      <w:r w:rsidDel="00000000" w:rsidR="00000000" w:rsidRPr="00000000">
        <w:rPr>
          <w:rtl w:val="0"/>
        </w:rPr>
        <w:t xml:space="preserve">O PROJETO</w:t>
      </w:r>
    </w:p>
    <w:p w:rsidR="00000000" w:rsidDel="00000000" w:rsidP="00000000" w:rsidRDefault="00000000" w:rsidRPr="00000000" w14:paraId="0000004F">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Coloque se no papel de um auditor de qualidade e escolha um produto ou serviço de sua preferência para fazer sua análise. Pode ser um produto como equipamentos eletrônicos, materiais de escritório, celulares, alimentos, embalagens, roupas etc. ou serviços como plataforma de streaming (Netflix, Amazon, Disney +, etc.) ou algum aplicativo de celular. Importante que seja algo de seu uso pessoal para facilitar sua análise. </w:t>
      </w:r>
    </w:p>
    <w:p w:rsidR="00000000" w:rsidDel="00000000" w:rsidP="00000000" w:rsidRDefault="00000000" w:rsidRPr="00000000" w14:paraId="00000050">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Avalie todas as dimensões do produto ou serviço, como durabilidade, material, usabilidade, performance, acessibilidade etc. Acrescente itens que achar necessário para esta análise. Seja criterioso em sua análise e não poupe detalhes, pois isto vai te ajudar no futuro escrever bons relatórios de qualidade. </w:t>
      </w:r>
    </w:p>
    <w:p w:rsidR="00000000" w:rsidDel="00000000" w:rsidP="00000000" w:rsidRDefault="00000000" w:rsidRPr="00000000" w14:paraId="00000051">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2">
      <w:pPr>
        <w:pStyle w:val="Heading2"/>
        <w:numPr>
          <w:ilvl w:val="1"/>
          <w:numId w:val="1"/>
        </w:numPr>
        <w:ind w:left="1080" w:hanging="360"/>
        <w:rPr/>
      </w:pPr>
      <w:bookmarkStart w:colFirst="0" w:colLast="0" w:name="_2et92p0" w:id="4"/>
      <w:bookmarkEnd w:id="4"/>
      <w:r w:rsidDel="00000000" w:rsidR="00000000" w:rsidRPr="00000000">
        <w:rPr>
          <w:rtl w:val="0"/>
        </w:rPr>
        <w:t xml:space="preserve">Detalhes do produto ou serviço</w:t>
      </w:r>
    </w:p>
    <w:tbl>
      <w:tblPr>
        <w:tblStyle w:val="Table1"/>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23"/>
        <w:gridCol w:w="5528"/>
        <w:tblGridChange w:id="0">
          <w:tblGrid>
            <w:gridCol w:w="3823"/>
            <w:gridCol w:w="5528"/>
          </w:tblGrid>
        </w:tblGridChange>
      </w:tblGrid>
      <w:tr>
        <w:trPr>
          <w:cantSplit w:val="0"/>
          <w:trHeight w:val="599" w:hRule="atLeast"/>
          <w:tblHeader w:val="0"/>
        </w:trPr>
        <w:tc>
          <w:tcPr/>
          <w:p w:rsidR="00000000" w:rsidDel="00000000" w:rsidP="00000000" w:rsidRDefault="00000000" w:rsidRPr="00000000" w14:paraId="00000053">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Nome do produto ou serviço:</w:t>
            </w:r>
          </w:p>
        </w:tc>
        <w:tc>
          <w:tcPr/>
          <w:p w:rsidR="00000000" w:rsidDel="00000000" w:rsidP="00000000" w:rsidRDefault="00000000" w:rsidRPr="00000000" w14:paraId="00000054">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iPhone SE 2020</w:t>
            </w:r>
            <w:r w:rsidDel="00000000" w:rsidR="00000000" w:rsidRPr="00000000">
              <w:rPr>
                <w:rtl w:val="0"/>
              </w:rPr>
            </w:r>
          </w:p>
        </w:tc>
      </w:tr>
      <w:tr>
        <w:trPr>
          <w:cantSplit w:val="0"/>
          <w:tblHeader w:val="0"/>
        </w:trPr>
        <w:tc>
          <w:tcPr/>
          <w:p w:rsidR="00000000" w:rsidDel="00000000" w:rsidP="00000000" w:rsidRDefault="00000000" w:rsidRPr="00000000" w14:paraId="00000055">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Fabricante:</w:t>
            </w:r>
          </w:p>
        </w:tc>
        <w:tc>
          <w:tcPr/>
          <w:p w:rsidR="00000000" w:rsidDel="00000000" w:rsidP="00000000" w:rsidRDefault="00000000" w:rsidRPr="00000000" w14:paraId="0000005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Apple Inc.</w:t>
            </w:r>
          </w:p>
        </w:tc>
      </w:tr>
      <w:tr>
        <w:trPr>
          <w:cantSplit w:val="0"/>
          <w:tblHeader w:val="0"/>
        </w:trPr>
        <w:tc>
          <w:tcPr/>
          <w:p w:rsidR="00000000" w:rsidDel="00000000" w:rsidP="00000000" w:rsidRDefault="00000000" w:rsidRPr="00000000" w14:paraId="00000057">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Tempo de uso:</w:t>
            </w:r>
          </w:p>
          <w:p w:rsidR="00000000" w:rsidDel="00000000" w:rsidP="00000000" w:rsidRDefault="00000000" w:rsidRPr="00000000" w14:paraId="00000058">
            <w:pPr>
              <w:spacing w:line="360" w:lineRule="auto"/>
              <w:rPr>
                <w:rFonts w:ascii="Arial" w:cs="Arial" w:eastAsia="Arial" w:hAnsi="Arial"/>
                <w:b w:val="1"/>
                <w:color w:val="000000"/>
                <w:sz w:val="24"/>
                <w:szCs w:val="24"/>
              </w:rPr>
            </w:pPr>
            <w:r w:rsidDel="00000000" w:rsidR="00000000" w:rsidRPr="00000000">
              <w:rPr>
                <w:rtl w:val="0"/>
              </w:rPr>
            </w:r>
          </w:p>
        </w:tc>
        <w:tc>
          <w:tcPr/>
          <w:p w:rsidR="00000000" w:rsidDel="00000000" w:rsidP="00000000" w:rsidRDefault="00000000" w:rsidRPr="00000000" w14:paraId="00000059">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2 anos</w:t>
            </w:r>
            <w:r w:rsidDel="00000000" w:rsidR="00000000" w:rsidRPr="00000000">
              <w:rPr>
                <w:rtl w:val="0"/>
              </w:rPr>
            </w:r>
          </w:p>
        </w:tc>
      </w:tr>
      <w:tr>
        <w:trPr>
          <w:cantSplit w:val="0"/>
          <w:tblHeader w:val="0"/>
        </w:trPr>
        <w:tc>
          <w:tcPr/>
          <w:p w:rsidR="00000000" w:rsidDel="00000000" w:rsidP="00000000" w:rsidRDefault="00000000" w:rsidRPr="00000000" w14:paraId="0000005A">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Outros detalhes relevantes sobre o produto:</w:t>
            </w:r>
          </w:p>
        </w:tc>
        <w:tc>
          <w:tcPr/>
          <w:p w:rsidR="00000000" w:rsidDel="00000000" w:rsidP="00000000" w:rsidRDefault="00000000" w:rsidRPr="00000000" w14:paraId="0000005B">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Cor preta, tela HD de 4,7 polegadas e armazenamento de 256 GB</w:t>
            </w:r>
            <w:r w:rsidDel="00000000" w:rsidR="00000000" w:rsidRPr="00000000">
              <w:rPr>
                <w:rtl w:val="0"/>
              </w:rPr>
            </w:r>
          </w:p>
        </w:tc>
      </w:tr>
    </w:tbl>
    <w:p w:rsidR="00000000" w:rsidDel="00000000" w:rsidP="00000000" w:rsidRDefault="00000000" w:rsidRPr="00000000" w14:paraId="0000005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pStyle w:val="Heading2"/>
        <w:numPr>
          <w:ilvl w:val="1"/>
          <w:numId w:val="1"/>
        </w:numPr>
        <w:ind w:left="1080" w:hanging="360"/>
        <w:rPr/>
      </w:pPr>
      <w:bookmarkStart w:colFirst="0" w:colLast="0" w:name="_tyjcwt" w:id="5"/>
      <w:bookmarkEnd w:id="5"/>
      <w:r w:rsidDel="00000000" w:rsidR="00000000" w:rsidRPr="00000000">
        <w:rPr>
          <w:rtl w:val="0"/>
        </w:rPr>
        <w:t xml:space="preserve">Tabela de Análise</w:t>
      </w:r>
    </w:p>
    <w:tbl>
      <w:tblPr>
        <w:tblStyle w:val="Table2"/>
        <w:tblW w:w="9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3969"/>
        <w:gridCol w:w="3544"/>
        <w:tblGridChange w:id="0">
          <w:tblGrid>
            <w:gridCol w:w="1980"/>
            <w:gridCol w:w="3969"/>
            <w:gridCol w:w="3544"/>
          </w:tblGrid>
        </w:tblGridChange>
      </w:tblGrid>
      <w:tr>
        <w:trPr>
          <w:cantSplit w:val="0"/>
          <w:trHeight w:val="560" w:hRule="atLeast"/>
          <w:tblHeader w:val="0"/>
        </w:trPr>
        <w:tc>
          <w:tcPr>
            <w:shd w:fill="d9d9d9" w:val="clear"/>
          </w:tcPr>
          <w:p w:rsidR="00000000" w:rsidDel="00000000" w:rsidP="00000000" w:rsidRDefault="00000000" w:rsidRPr="00000000" w14:paraId="00000064">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Característica</w:t>
            </w:r>
          </w:p>
        </w:tc>
        <w:tc>
          <w:tcPr>
            <w:shd w:fill="d9d9d9" w:val="clear"/>
          </w:tcPr>
          <w:p w:rsidR="00000000" w:rsidDel="00000000" w:rsidP="00000000" w:rsidRDefault="00000000" w:rsidRPr="00000000" w14:paraId="00000065">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Sua percepção</w:t>
            </w:r>
          </w:p>
        </w:tc>
        <w:tc>
          <w:tcPr>
            <w:shd w:fill="d9d9d9" w:val="clear"/>
          </w:tcPr>
          <w:p w:rsidR="00000000" w:rsidDel="00000000" w:rsidP="00000000" w:rsidRDefault="00000000" w:rsidRPr="00000000" w14:paraId="00000066">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Referência da evidência [caso tenha]</w:t>
            </w:r>
          </w:p>
        </w:tc>
      </w:tr>
      <w:tr>
        <w:trPr>
          <w:cantSplit w:val="0"/>
          <w:trHeight w:val="1357" w:hRule="atLeast"/>
          <w:tblHeader w:val="0"/>
        </w:trPr>
        <w:tc>
          <w:tcPr/>
          <w:p w:rsidR="00000000" w:rsidDel="00000000" w:rsidP="00000000" w:rsidRDefault="00000000" w:rsidRPr="00000000" w14:paraId="00000067">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Usabilidade:</w:t>
            </w:r>
          </w:p>
          <w:p w:rsidR="00000000" w:rsidDel="00000000" w:rsidP="00000000" w:rsidRDefault="00000000" w:rsidRPr="00000000" w14:paraId="00000068">
            <w:pPr>
              <w:spacing w:line="360" w:lineRule="auto"/>
              <w:rPr>
                <w:rFonts w:ascii="Arial" w:cs="Arial" w:eastAsia="Arial" w:hAnsi="Arial"/>
                <w:b w:val="1"/>
                <w:color w:val="000000"/>
                <w:sz w:val="24"/>
                <w:szCs w:val="24"/>
              </w:rPr>
            </w:pPr>
            <w:r w:rsidDel="00000000" w:rsidR="00000000" w:rsidRPr="00000000">
              <w:rPr>
                <w:rtl w:val="0"/>
              </w:rPr>
            </w:r>
          </w:p>
        </w:tc>
        <w:tc>
          <w:tcPr/>
          <w:p w:rsidR="00000000" w:rsidDel="00000000" w:rsidP="00000000" w:rsidRDefault="00000000" w:rsidRPr="00000000" w14:paraId="00000069">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Produto leve, que ocupa pouco espaço numa bolsa ou mochila. Extremamente confortável. Produto que causou pouco transtorno, que tem como destaque sua simplicidade de usar com poucos botões e muito intuitivo.</w:t>
            </w:r>
            <w:r w:rsidDel="00000000" w:rsidR="00000000" w:rsidRPr="00000000">
              <w:rPr>
                <w:rtl w:val="0"/>
              </w:rPr>
            </w:r>
          </w:p>
        </w:tc>
        <w:tc>
          <w:tcPr/>
          <w:p w:rsidR="00000000" w:rsidDel="00000000" w:rsidP="00000000" w:rsidRDefault="00000000" w:rsidRPr="00000000" w14:paraId="0000006A">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highlight w:val="yellow"/>
              </w:rPr>
              <w:drawing>
                <wp:inline distB="114300" distT="114300" distL="114300" distR="114300">
                  <wp:extent cx="2095500" cy="20955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095500" cy="2095500"/>
                          </a:xfrm>
                          <a:prstGeom prst="rect"/>
                          <a:ln/>
                        </pic:spPr>
                      </pic:pic>
                    </a:graphicData>
                  </a:graphic>
                </wp:inline>
              </w:drawing>
            </w:r>
            <w:r w:rsidDel="00000000" w:rsidR="00000000" w:rsidRPr="00000000">
              <w:rPr>
                <w:rtl w:val="0"/>
              </w:rPr>
            </w:r>
          </w:p>
        </w:tc>
      </w:tr>
      <w:tr>
        <w:trPr>
          <w:cantSplit w:val="0"/>
          <w:trHeight w:val="1368" w:hRule="atLeast"/>
          <w:tblHeader w:val="0"/>
        </w:trPr>
        <w:tc>
          <w:tcPr/>
          <w:p w:rsidR="00000000" w:rsidDel="00000000" w:rsidP="00000000" w:rsidRDefault="00000000" w:rsidRPr="00000000" w14:paraId="0000006B">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Matéria prima:</w:t>
            </w:r>
          </w:p>
        </w:tc>
        <w:tc>
          <w:tcPr/>
          <w:p w:rsidR="00000000" w:rsidDel="00000000" w:rsidP="00000000" w:rsidRDefault="00000000" w:rsidRPr="00000000" w14:paraId="0000006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Alumínio;</w:t>
            </w:r>
          </w:p>
          <w:p w:rsidR="00000000" w:rsidDel="00000000" w:rsidP="00000000" w:rsidRDefault="00000000" w:rsidRPr="00000000" w14:paraId="0000006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Vidro;</w:t>
            </w:r>
          </w:p>
          <w:p w:rsidR="00000000" w:rsidDel="00000000" w:rsidP="00000000" w:rsidRDefault="00000000" w:rsidRPr="00000000" w14:paraId="0000006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Plástico;</w:t>
            </w:r>
          </w:p>
          <w:p w:rsidR="00000000" w:rsidDel="00000000" w:rsidP="00000000" w:rsidRDefault="00000000" w:rsidRPr="00000000" w14:paraId="0000006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Chips, bateria e outros componentes eletrônicos.</w:t>
            </w:r>
          </w:p>
        </w:tc>
        <w:tc>
          <w:tcPr/>
          <w:p w:rsidR="00000000" w:rsidDel="00000000" w:rsidP="00000000" w:rsidRDefault="00000000" w:rsidRPr="00000000" w14:paraId="00000070">
            <w:pPr>
              <w:spacing w:line="360" w:lineRule="auto"/>
              <w:jc w:val="both"/>
              <w:rPr>
                <w:rFonts w:ascii="Arial" w:cs="Arial" w:eastAsia="Arial" w:hAnsi="Arial"/>
                <w:color w:val="000000"/>
                <w:sz w:val="24"/>
                <w:szCs w:val="24"/>
              </w:rPr>
            </w:pPr>
            <w:r w:rsidDel="00000000" w:rsidR="00000000" w:rsidRPr="00000000">
              <w:rPr>
                <w:rtl w:val="0"/>
              </w:rPr>
            </w:r>
          </w:p>
        </w:tc>
      </w:tr>
      <w:tr>
        <w:trPr>
          <w:cantSplit w:val="0"/>
          <w:trHeight w:val="2167" w:hRule="atLeast"/>
          <w:tblHeader w:val="0"/>
        </w:trPr>
        <w:tc>
          <w:tcPr/>
          <w:p w:rsidR="00000000" w:rsidDel="00000000" w:rsidP="00000000" w:rsidRDefault="00000000" w:rsidRPr="00000000" w14:paraId="00000071">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Design e conforto</w:t>
            </w:r>
            <w:r w:rsidDel="00000000" w:rsidR="00000000" w:rsidRPr="00000000">
              <w:rPr>
                <w:rFonts w:ascii="Arial" w:cs="Arial" w:eastAsia="Arial" w:hAnsi="Arial"/>
                <w:b w:val="1"/>
                <w:color w:val="000000"/>
                <w:sz w:val="24"/>
                <w:szCs w:val="24"/>
                <w:rtl w:val="0"/>
              </w:rPr>
              <w:t xml:space="preserve">:</w:t>
            </w:r>
          </w:p>
        </w:tc>
        <w:tc>
          <w:tcPr/>
          <w:p w:rsidR="00000000" w:rsidDel="00000000" w:rsidP="00000000" w:rsidRDefault="00000000" w:rsidRPr="00000000" w14:paraId="00000072">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sz w:val="24"/>
                <w:szCs w:val="24"/>
                <w:rtl w:val="0"/>
              </w:rPr>
              <w:t xml:space="preserve">O iPhone SE 2020 mantém o design clássico dos smartphones da Apple. Mais específicamente, possui a mesma estrutura externa do iPhone 8.</w:t>
            </w:r>
            <w:r w:rsidDel="00000000" w:rsidR="00000000" w:rsidRPr="00000000">
              <w:rPr>
                <w:rtl w:val="0"/>
              </w:rPr>
            </w:r>
          </w:p>
        </w:tc>
        <w:tc>
          <w:tcPr/>
          <w:p w:rsidR="00000000" w:rsidDel="00000000" w:rsidP="00000000" w:rsidRDefault="00000000" w:rsidRPr="00000000" w14:paraId="00000073">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Pr>
              <w:drawing>
                <wp:inline distB="114300" distT="114300" distL="114300" distR="114300">
                  <wp:extent cx="2095500" cy="37211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095500" cy="3721100"/>
                          </a:xfrm>
                          <a:prstGeom prst="rect"/>
                          <a:ln/>
                        </pic:spPr>
                      </pic:pic>
                    </a:graphicData>
                  </a:graphic>
                </wp:inline>
              </w:drawing>
            </w:r>
            <w:r w:rsidDel="00000000" w:rsidR="00000000" w:rsidRPr="00000000">
              <w:rPr>
                <w:rtl w:val="0"/>
              </w:rPr>
            </w:r>
          </w:p>
        </w:tc>
      </w:tr>
      <w:tr>
        <w:trPr>
          <w:cantSplit w:val="0"/>
          <w:trHeight w:val="2178" w:hRule="atLeast"/>
          <w:tblHeader w:val="0"/>
        </w:trPr>
        <w:tc>
          <w:tcPr/>
          <w:p w:rsidR="00000000" w:rsidDel="00000000" w:rsidP="00000000" w:rsidRDefault="00000000" w:rsidRPr="00000000" w14:paraId="00000074">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Desempenho</w:t>
            </w:r>
            <w:r w:rsidDel="00000000" w:rsidR="00000000" w:rsidRPr="00000000">
              <w:rPr>
                <w:rFonts w:ascii="Arial" w:cs="Arial" w:eastAsia="Arial" w:hAnsi="Arial"/>
                <w:b w:val="1"/>
                <w:color w:val="000000"/>
                <w:sz w:val="24"/>
                <w:szCs w:val="24"/>
                <w:rtl w:val="0"/>
              </w:rPr>
              <w:t xml:space="preserve">:</w:t>
            </w:r>
          </w:p>
        </w:tc>
        <w:tc>
          <w:tcPr/>
          <w:p w:rsidR="00000000" w:rsidDel="00000000" w:rsidP="00000000" w:rsidRDefault="00000000" w:rsidRPr="00000000" w14:paraId="0000007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termos de desempenho, o produto causou pouco transtorno em pouco mais de 2 anos de uso.</w:t>
            </w:r>
          </w:p>
          <w:p w:rsidR="00000000" w:rsidDel="00000000" w:rsidP="00000000" w:rsidRDefault="00000000" w:rsidRPr="00000000" w14:paraId="0000007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smartphone manteve uma perfomance sólida nos mais variados tipos de aplicativos, e sempre os rodou com eficácia.</w:t>
            </w:r>
          </w:p>
          <w:p w:rsidR="00000000" w:rsidDel="00000000" w:rsidP="00000000" w:rsidRDefault="00000000" w:rsidRPr="00000000" w14:paraId="0000007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bateria, porém, tem curta duração e um heavy user de celular pode se frustrar. Aplicativos que demandam mais do processador e da conexão à internet podem drenar a bateria em até 3 horas de uso.</w:t>
            </w:r>
          </w:p>
        </w:tc>
        <w:tc>
          <w:tcPr/>
          <w:p w:rsidR="00000000" w:rsidDel="00000000" w:rsidP="00000000" w:rsidRDefault="00000000" w:rsidRPr="00000000" w14:paraId="00000078">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Pr>
              <w:drawing>
                <wp:inline distB="114300" distT="114300" distL="114300" distR="114300">
                  <wp:extent cx="2095500" cy="40894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095500" cy="4089400"/>
                          </a:xfrm>
                          <a:prstGeom prst="rect"/>
                          <a:ln/>
                        </pic:spPr>
                      </pic:pic>
                    </a:graphicData>
                  </a:graphic>
                </wp:inline>
              </w:drawing>
            </w:r>
            <w:r w:rsidDel="00000000" w:rsidR="00000000" w:rsidRPr="00000000">
              <w:rPr>
                <w:rtl w:val="0"/>
              </w:rPr>
            </w:r>
          </w:p>
        </w:tc>
      </w:tr>
      <w:tr>
        <w:trPr>
          <w:cantSplit w:val="0"/>
          <w:trHeight w:val="952" w:hRule="atLeast"/>
          <w:tblHeader w:val="0"/>
        </w:trPr>
        <w:tc>
          <w:tcPr/>
          <w:p w:rsidR="00000000" w:rsidDel="00000000" w:rsidP="00000000" w:rsidRDefault="00000000" w:rsidRPr="00000000" w14:paraId="00000079">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Custo:</w:t>
            </w:r>
            <w:r w:rsidDel="00000000" w:rsidR="00000000" w:rsidRPr="00000000">
              <w:rPr>
                <w:rtl w:val="0"/>
              </w:rPr>
            </w:r>
          </w:p>
        </w:tc>
        <w:tc>
          <w:tcPr/>
          <w:p w:rsidR="00000000" w:rsidDel="00000000" w:rsidP="00000000" w:rsidRDefault="00000000" w:rsidRPr="00000000" w14:paraId="0000007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iPhone SE 2020 é uma ótima opção levando em conta o seu custo-benefício. É um ótimo produto pra quem já é ou deseja ser consumidor de um smartphone da Apple.</w:t>
            </w:r>
          </w:p>
          <w:p w:rsidR="00000000" w:rsidDel="00000000" w:rsidP="00000000" w:rsidRDefault="00000000" w:rsidRPr="00000000" w14:paraId="0000007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empresa, inclusive, continua atualizando o produto mesmo três anos após seu lançamento, o que faz com que o iPhone SE continue sendo eficaz em relação aos novos aplicativos do mercado.</w:t>
            </w:r>
          </w:p>
        </w:tc>
        <w:tc>
          <w:tcPr/>
          <w:p w:rsidR="00000000" w:rsidDel="00000000" w:rsidP="00000000" w:rsidRDefault="00000000" w:rsidRPr="00000000" w14:paraId="0000007C">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sz w:val="24"/>
                <w:szCs w:val="24"/>
              </w:rPr>
              <w:drawing>
                <wp:inline distB="114300" distT="114300" distL="114300" distR="114300">
                  <wp:extent cx="2095500" cy="2095500"/>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095500"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D">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E">
      <w:pPr>
        <w:pStyle w:val="Heading2"/>
        <w:numPr>
          <w:ilvl w:val="1"/>
          <w:numId w:val="1"/>
        </w:numPr>
        <w:ind w:left="1080" w:hanging="360"/>
        <w:rPr/>
      </w:pPr>
      <w:bookmarkStart w:colFirst="0" w:colLast="0" w:name="_3dy6vkm" w:id="6"/>
      <w:bookmarkEnd w:id="6"/>
      <w:r w:rsidDel="00000000" w:rsidR="00000000" w:rsidRPr="00000000">
        <w:rPr>
          <w:rtl w:val="0"/>
        </w:rPr>
        <w:t xml:space="preserve"> Relatório </w:t>
      </w:r>
    </w:p>
    <w:p w:rsidR="00000000" w:rsidDel="00000000" w:rsidP="00000000" w:rsidRDefault="00000000" w:rsidRPr="00000000" w14:paraId="0000007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uma análise detalhada do produto, a conclusão que tivemos foi extremamente positiva. O iPhone SE 2020 é um dispositivo muito competente, e apesar de ter um hardware um pouco mais datado, o seu desempenho continua excelente mesmo para os padrões de smartphones em 2023. </w:t>
      </w:r>
    </w:p>
    <w:p w:rsidR="00000000" w:rsidDel="00000000" w:rsidP="00000000" w:rsidRDefault="00000000" w:rsidRPr="00000000" w14:paraId="0000008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celular foi utilizado diariamente duranto todo o período de teste e análise, onde houve poucos casos de dificuldade ou transtorno. Quando aconteceram, a maior frustração foi em relação a limitação de sua bateria. </w:t>
      </w:r>
    </w:p>
    <w:p w:rsidR="00000000" w:rsidDel="00000000" w:rsidP="00000000" w:rsidRDefault="00000000" w:rsidRPr="00000000" w14:paraId="0000008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ser um smartphone que tem como diferencial seu custo-benefício, o iPhone SE 2020 é uma opção ideal para os consumidores que querem ter um celular Apple e acessível.</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9">
      <w:pPr>
        <w:pStyle w:val="Heading2"/>
        <w:numPr>
          <w:ilvl w:val="1"/>
          <w:numId w:val="1"/>
        </w:numPr>
        <w:ind w:left="1080" w:hanging="360"/>
        <w:rPr/>
      </w:pPr>
      <w:bookmarkStart w:colFirst="0" w:colLast="0" w:name="_1t3h5sf" w:id="7"/>
      <w:bookmarkEnd w:id="7"/>
      <w:r w:rsidDel="00000000" w:rsidR="00000000" w:rsidRPr="00000000">
        <w:rPr>
          <w:rtl w:val="0"/>
        </w:rPr>
        <w:t xml:space="preserve"> Evidências </w:t>
      </w:r>
    </w:p>
    <w:p w:rsidR="00000000" w:rsidDel="00000000" w:rsidP="00000000" w:rsidRDefault="00000000" w:rsidRPr="00000000" w14:paraId="0000008A">
      <w:pPr>
        <w:spacing w:line="360" w:lineRule="auto"/>
        <w:rPr>
          <w:rFonts w:ascii="Arial" w:cs="Arial" w:eastAsia="Arial" w:hAnsi="Arial"/>
          <w:color w:val="000000"/>
          <w:sz w:val="24"/>
          <w:szCs w:val="24"/>
        </w:rPr>
      </w:pPr>
      <w:r w:rsidDel="00000000" w:rsidR="00000000" w:rsidRPr="00000000">
        <w:rPr>
          <w:rFonts w:ascii="Arial" w:cs="Arial" w:eastAsia="Arial" w:hAnsi="Arial"/>
          <w:sz w:val="24"/>
          <w:szCs w:val="24"/>
        </w:rPr>
        <w:drawing>
          <wp:inline distB="114300" distT="114300" distL="114300" distR="114300">
            <wp:extent cx="5399730" cy="4051300"/>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br w:type="textWrapping"/>
      </w:r>
    </w:p>
    <w:p w:rsidR="00000000" w:rsidDel="00000000" w:rsidP="00000000" w:rsidRDefault="00000000" w:rsidRPr="00000000" w14:paraId="0000008C">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08D">
      <w:pPr>
        <w:spacing w:line="360" w:lineRule="auto"/>
        <w:jc w:val="both"/>
        <w:rPr>
          <w:rFonts w:ascii="Arial" w:cs="Arial" w:eastAsia="Arial" w:hAnsi="Arial"/>
          <w:color w:val="000000"/>
          <w:sz w:val="14"/>
          <w:szCs w:val="14"/>
        </w:rPr>
      </w:pPr>
      <w:r w:rsidDel="00000000" w:rsidR="00000000" w:rsidRPr="00000000">
        <w:rPr>
          <w:rFonts w:ascii="Arial" w:cs="Arial" w:eastAsia="Arial" w:hAnsi="Arial"/>
          <w:color w:val="000000"/>
          <w:rtl w:val="0"/>
        </w:rPr>
        <w:t xml:space="preserve">Imagem </w:t>
      </w:r>
      <w:r w:rsidDel="00000000" w:rsidR="00000000" w:rsidRPr="00000000">
        <w:rPr>
          <w:rFonts w:ascii="Arial" w:cs="Arial" w:eastAsia="Arial" w:hAnsi="Arial"/>
          <w:rtl w:val="0"/>
        </w:rPr>
        <w:t xml:space="preserve">1: Foto iPhone SE 2020</w:t>
      </w:r>
      <w:r w:rsidDel="00000000" w:rsidR="00000000" w:rsidRPr="00000000">
        <w:rPr>
          <w:rtl w:val="0"/>
        </w:rPr>
      </w:r>
    </w:p>
    <w:p w:rsidR="00000000" w:rsidDel="00000000" w:rsidP="00000000" w:rsidRDefault="00000000" w:rsidRPr="00000000" w14:paraId="0000008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F">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0">
      <w:pPr>
        <w:pStyle w:val="Heading1"/>
        <w:numPr>
          <w:ilvl w:val="0"/>
          <w:numId w:val="1"/>
        </w:numPr>
        <w:ind w:left="720" w:hanging="360"/>
        <w:rPr/>
      </w:pPr>
      <w:bookmarkStart w:colFirst="0" w:colLast="0" w:name="_2s8eyo1" w:id="8"/>
      <w:bookmarkEnd w:id="8"/>
      <w:r w:rsidDel="00000000" w:rsidR="00000000" w:rsidRPr="00000000">
        <w:rPr>
          <w:rtl w:val="0"/>
        </w:rPr>
        <w:t xml:space="preserve">CONCLUSÃO</w:t>
      </w:r>
    </w:p>
    <w:p w:rsidR="00000000" w:rsidDel="00000000" w:rsidP="00000000" w:rsidRDefault="00000000" w:rsidRPr="00000000" w14:paraId="0000009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relatório destaca que o iPhone SE 2020 oferece um desempenho rápido e eficaz mesmo após três anos de seu lançamento.</w:t>
      </w:r>
    </w:p>
    <w:p w:rsidR="00000000" w:rsidDel="00000000" w:rsidP="00000000" w:rsidRDefault="00000000" w:rsidRPr="00000000" w14:paraId="0000009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iPhone SE 2020 é uma opção que atende às expectativas dos consumidores que procuram um dispositivo acessível sem sacrificar a qualidade e o desempenho. Seu custo-benefício, combinado com sua durabilidade e recursos, o posiciona como uma escolha sólida no mercado de smartphones.</w:t>
      </w:r>
    </w:p>
    <w:p w:rsidR="00000000" w:rsidDel="00000000" w:rsidP="00000000" w:rsidRDefault="00000000" w:rsidRPr="00000000" w14:paraId="00000093">
      <w:pPr>
        <w:spacing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94">
      <w:pPr>
        <w:pStyle w:val="Heading1"/>
        <w:numPr>
          <w:ilvl w:val="0"/>
          <w:numId w:val="1"/>
        </w:numPr>
        <w:ind w:left="720" w:hanging="360"/>
        <w:rPr/>
      </w:pPr>
      <w:bookmarkStart w:colFirst="0" w:colLast="0" w:name="_17dp8vu" w:id="9"/>
      <w:bookmarkEnd w:id="9"/>
      <w:r w:rsidDel="00000000" w:rsidR="00000000" w:rsidRPr="00000000">
        <w:rPr>
          <w:rtl w:val="0"/>
        </w:rPr>
        <w:t xml:space="preserve">REFERÊNCIAS BIBLIOGRÁFICAS </w:t>
      </w:r>
    </w:p>
    <w:p w:rsidR="00000000" w:rsidDel="00000000" w:rsidP="00000000" w:rsidRDefault="00000000" w:rsidRPr="00000000" w14:paraId="00000095">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highlight w:val="yellow"/>
          <w:rtl w:val="0"/>
        </w:rPr>
        <w:t xml:space="preserve">Não houve, os argumentos utilizados foram fundamentados com apenas minha experiência com o produto. </w:t>
      </w: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360" w:lineRule="auto"/>
      <w:ind w:left="720" w:hanging="360"/>
      <w:jc w:val="both"/>
    </w:pPr>
    <w:rPr>
      <w:rFonts w:ascii="Arial" w:cs="Arial" w:eastAsia="Arial" w:hAnsi="Arial"/>
      <w:b w:val="1"/>
      <w:color w:val="000000"/>
      <w:sz w:val="24"/>
      <w:szCs w:val="24"/>
    </w:rPr>
  </w:style>
  <w:style w:type="paragraph" w:styleId="Heading2">
    <w:name w:val="heading 2"/>
    <w:basedOn w:val="Normal"/>
    <w:next w:val="Normal"/>
    <w:pPr>
      <w:spacing w:line="360" w:lineRule="auto"/>
      <w:ind w:left="1080" w:hanging="360"/>
      <w:jc w:val="both"/>
    </w:pPr>
    <w:rPr>
      <w:rFonts w:ascii="Arial" w:cs="Arial" w:eastAsia="Arial" w:hAnsi="Arial"/>
      <w:b w:val="1"/>
      <w:color w:val="000000"/>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2.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